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F98" w:rsidRPr="00C03F98" w:rsidRDefault="00C03F98" w:rsidP="00C03F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SIM-08 Overpayment / prepayment</w:t>
      </w:r>
    </w:p>
    <w:p w:rsidR="00C03F98" w:rsidRPr="00C03F98" w:rsidRDefault="00C03F98" w:rsidP="00C03F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This patient pays you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the procedure is done, and they pay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than the final charge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In Open Dental, that creates either:</w:t>
      </w:r>
    </w:p>
    <w:p w:rsidR="00C03F98" w:rsidRPr="00C03F98" w:rsidRDefault="00C03F98" w:rsidP="00C03F98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 balance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on the account, and/or</w:t>
      </w:r>
    </w:p>
    <w:p w:rsidR="00C03F98" w:rsidRPr="00C03F98" w:rsidRDefault="00C03F98" w:rsidP="00C03F98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an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Unearned / Prepayment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payment split (money you’ve collected that hasn’t been “earned” by completed production yet).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Later, when you complete the procedure, you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allocate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(move) some of that prepayment onto the completed procedure so the ledger reflects the procedure being paid. Open Dental supports allocating unearned/prepayments to production via tools like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Allocate Unearned Income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5" w:tooltip="Allocate Unearned Income" w:history="1">
        <w:r w:rsidRPr="00C03F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C03F98" w:rsidRPr="00C03F98" w:rsidRDefault="00E00E63" w:rsidP="00C03F9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C03F98" w:rsidRPr="00C03F98" w:rsidRDefault="00C03F98" w:rsidP="00C03F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We’ll stay consistent with the other sims.</w:t>
      </w:r>
    </w:p>
    <w:p w:rsidR="00C03F98" w:rsidRPr="00C03F98" w:rsidRDefault="00C03F98" w:rsidP="00C03F98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Prepayment received today: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$300</w:t>
      </w:r>
    </w:p>
    <w:p w:rsidR="00C03F98" w:rsidRPr="00C03F98" w:rsidRDefault="00C03F98" w:rsidP="00C03F98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Later, one completed procedure: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C03F98" w:rsidRPr="00C03F98" w:rsidRDefault="00C03F98" w:rsidP="00C03F98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No insurance, no adjustments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A — After the $300 prepayment (before any procedure):</w:t>
      </w:r>
    </w:p>
    <w:p w:rsidR="00C03F98" w:rsidRPr="00C03F98" w:rsidRDefault="00C03F98" w:rsidP="00C03F98">
      <w:pPr>
        <w:numPr>
          <w:ilvl w:val="0"/>
          <w:numId w:val="8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The account shows a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$300 credit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(often displayed as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−$300 balance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, depending on how your unearned types are set up). Open Dental treats prepayments as unearned income and includes unearned splits in the account totals/breakdown. (</w:t>
      </w:r>
      <w:hyperlink r:id="rId6" w:tooltip="Open Dental Software - Payment" w:history="1">
        <w:r w:rsidRPr="00C03F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B — After the $200 procedure is completed (but before allocating the prepayment):</w:t>
      </w:r>
    </w:p>
    <w:p w:rsidR="00C03F98" w:rsidRPr="00C03F98" w:rsidRDefault="00C03F98" w:rsidP="00C03F98">
      <w:pPr>
        <w:numPr>
          <w:ilvl w:val="0"/>
          <w:numId w:val="8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You’ll still typically see a credit, but the account now also has $200 production sitting there unpaid until you allocate.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C — After you allocate $200 of the prepayment to the completed procedure:</w:t>
      </w:r>
    </w:p>
    <w:p w:rsidR="00C03F98" w:rsidRPr="00C03F98" w:rsidRDefault="00C03F98" w:rsidP="00C03F98">
      <w:pPr>
        <w:numPr>
          <w:ilvl w:val="0"/>
          <w:numId w:val="8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$300 − $200 =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 credit remaining</w:t>
      </w:r>
    </w:p>
    <w:p w:rsidR="00C03F98" w:rsidRPr="00C03F98" w:rsidRDefault="00C03F98" w:rsidP="00C03F98">
      <w:pPr>
        <w:numPr>
          <w:ilvl w:val="0"/>
          <w:numId w:val="8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Final “balance due” should reflect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 owed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 credit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(or a negative balance of −$100).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Optional: If you refund the extra $100, then the account ends at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7" w:tooltip="Refund" w:history="1">
        <w:r w:rsidRPr="00C03F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C03F98" w:rsidRPr="00C03F98" w:rsidRDefault="00E00E63" w:rsidP="00C03F9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C03F98" w:rsidRPr="00C03F98" w:rsidRDefault="00C03F98" w:rsidP="00C03F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Step 1 — Enter the prepayment (this is the accounting part)</w:t>
      </w:r>
    </w:p>
    <w:p w:rsidR="00C03F98" w:rsidRPr="00C03F98" w:rsidRDefault="00C03F98" w:rsidP="00C03F98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C03F98" w:rsidRPr="00C03F98" w:rsidRDefault="00C03F98" w:rsidP="00C03F98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</w:t>
      </w:r>
    </w:p>
    <w:p w:rsidR="00C03F98" w:rsidRPr="00C03F98" w:rsidRDefault="00C03F98" w:rsidP="00C03F98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Enter:</w:t>
      </w:r>
    </w:p>
    <w:p w:rsidR="00C03F98" w:rsidRPr="00C03F98" w:rsidRDefault="00C03F98" w:rsidP="00C03F98">
      <w:pPr>
        <w:numPr>
          <w:ilvl w:val="1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Amount: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03F98">
        <w:rPr>
          <w:rFonts w:ascii="Courier New" w:eastAsia="Times New Roman" w:hAnsi="Courier New" w:cs="Courier New"/>
          <w:kern w:val="0"/>
          <w14:ligatures w14:val="none"/>
        </w:rPr>
        <w:t>300</w:t>
      </w:r>
    </w:p>
    <w:p w:rsidR="00C03F98" w:rsidRPr="00C03F98" w:rsidRDefault="00C03F98" w:rsidP="00C03F98">
      <w:pPr>
        <w:numPr>
          <w:ilvl w:val="1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Type: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whatever you want (Cash / Check / Card, etc.)</w:t>
      </w:r>
    </w:p>
    <w:p w:rsidR="00C03F98" w:rsidRPr="00C03F98" w:rsidRDefault="00C03F98" w:rsidP="00C03F98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Save/OK.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Open Dental’s default behavior is that if the patient has no outstanding charges (or is already paid/credit), the payment will be allocated to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unearned income (prepayment)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via </w:t>
      </w:r>
      <w:proofErr w:type="spellStart"/>
      <w:r w:rsidRPr="00C03F98">
        <w:rPr>
          <w:rFonts w:ascii="Times New Roman" w:eastAsia="Times New Roman" w:hAnsi="Times New Roman" w:cs="Times New Roman"/>
          <w:kern w:val="0"/>
          <w14:ligatures w14:val="none"/>
        </w:rPr>
        <w:t>paysplits</w:t>
      </w:r>
      <w:proofErr w:type="spellEnd"/>
      <w:r w:rsidRPr="00C03F98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8" w:tooltip="Open Dental Software - Payment" w:history="1">
        <w:r w:rsidRPr="00C03F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Confirm it posted as Unearned / Prepayment</w:t>
      </w:r>
    </w:p>
    <w:p w:rsidR="00C03F98" w:rsidRPr="00C03F98" w:rsidRDefault="00C03F98" w:rsidP="00C03F98">
      <w:pPr>
        <w:numPr>
          <w:ilvl w:val="0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Open that payment (double-click the payment line if needed)</w:t>
      </w:r>
    </w:p>
    <w:p w:rsidR="00C03F98" w:rsidRPr="00C03F98" w:rsidRDefault="00C03F98" w:rsidP="00C03F98">
      <w:pPr>
        <w:numPr>
          <w:ilvl w:val="0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Look at the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Splits (</w:t>
      </w:r>
      <w:proofErr w:type="spellStart"/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C03F98" w:rsidRPr="00C03F98" w:rsidRDefault="00C03F98" w:rsidP="00C03F98">
      <w:pPr>
        <w:numPr>
          <w:ilvl w:val="1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You should see an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Unearned Type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(often something like “Prepayment”). </w:t>
      </w:r>
      <w:proofErr w:type="spellStart"/>
      <w:r w:rsidRPr="00C03F98">
        <w:rPr>
          <w:rFonts w:ascii="Times New Roman" w:eastAsia="Times New Roman" w:hAnsi="Times New Roman" w:cs="Times New Roman"/>
          <w:kern w:val="0"/>
          <w14:ligatures w14:val="none"/>
        </w:rPr>
        <w:t>Paysplits</w:t>
      </w:r>
      <w:proofErr w:type="spellEnd"/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can be allocated to unearned types. (</w:t>
      </w:r>
      <w:hyperlink r:id="rId9" w:tooltip="Paysplit" w:history="1">
        <w:r w:rsidRPr="00C03F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C03F98" w:rsidRPr="00C03F98" w:rsidRDefault="00C03F98" w:rsidP="00C03F98">
      <w:pPr>
        <w:spacing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If you </w:t>
      </w:r>
      <w:r w:rsidRPr="00C03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don’t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see it as unearned, that’s okay—you can still proceed. But for clean dummy data, having it explicitly as unearned is ideal.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Clinical part (you already know this)</w:t>
      </w:r>
    </w:p>
    <w:p w:rsidR="00C03F98" w:rsidRPr="00C03F98" w:rsidRDefault="00C03F98" w:rsidP="00C03F98">
      <w:pPr>
        <w:numPr>
          <w:ilvl w:val="0"/>
          <w:numId w:val="9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Create/complete the procedure with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Allocate the prepayment to the completed procedure (this is the key)</w:t>
      </w:r>
    </w:p>
    <w:p w:rsidR="00C03F98" w:rsidRPr="00C03F98" w:rsidRDefault="00C03F98" w:rsidP="00C03F98">
      <w:pPr>
        <w:numPr>
          <w:ilvl w:val="0"/>
          <w:numId w:val="9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, click the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dropdown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(near the Payment button)</w:t>
      </w:r>
    </w:p>
    <w:p w:rsidR="00C03F98" w:rsidRPr="00C03F98" w:rsidRDefault="00C03F98" w:rsidP="00C03F98">
      <w:pPr>
        <w:numPr>
          <w:ilvl w:val="0"/>
          <w:numId w:val="9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Choose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Allocate Unearned</w:t>
      </w:r>
    </w:p>
    <w:p w:rsidR="00C03F98" w:rsidRPr="00C03F98" w:rsidRDefault="00C03F98" w:rsidP="00C03F98">
      <w:pPr>
        <w:numPr>
          <w:ilvl w:val="0"/>
          <w:numId w:val="9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Select the completed procedure(s) (choose the $200 procedure)</w:t>
      </w:r>
    </w:p>
    <w:p w:rsidR="00C03F98" w:rsidRPr="00C03F98" w:rsidRDefault="00C03F98" w:rsidP="00C03F98">
      <w:pPr>
        <w:numPr>
          <w:ilvl w:val="0"/>
          <w:numId w:val="9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Confirm/OK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03F98">
        <w:rPr>
          <w:rFonts w:ascii="Times New Roman" w:eastAsia="Times New Roman" w:hAnsi="Times New Roman" w:cs="Times New Roman"/>
          <w:kern w:val="0"/>
          <w14:ligatures w14:val="none"/>
        </w:rPr>
        <w:t>This moves (allocates)</w:t>
      </w:r>
      <w:proofErr w:type="gramEnd"/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unearned/prepayment money onto the completed production item. (</w:t>
      </w:r>
      <w:hyperlink r:id="rId10" w:tooltip="Allocate Unearned Income" w:history="1">
        <w:r w:rsidRPr="00C03F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 — Verify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, confirm:</w:t>
      </w:r>
    </w:p>
    <w:p w:rsidR="00C03F98" w:rsidRPr="00C03F98" w:rsidRDefault="00C03F98" w:rsidP="00C03F98">
      <w:pPr>
        <w:numPr>
          <w:ilvl w:val="0"/>
          <w:numId w:val="9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The $200 procedure is now paid by the allocated payment split</w:t>
      </w:r>
    </w:p>
    <w:p w:rsidR="00C03F98" w:rsidRPr="00C03F98" w:rsidRDefault="00C03F98" w:rsidP="00C03F98">
      <w:pPr>
        <w:numPr>
          <w:ilvl w:val="0"/>
          <w:numId w:val="9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The account shows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 remaining credit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(or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−$100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balance)</w:t>
      </w:r>
    </w:p>
    <w:p w:rsidR="00C03F98" w:rsidRPr="00C03F98" w:rsidRDefault="00C03F98" w:rsidP="00C03F98">
      <w:pPr>
        <w:spacing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Note: Some offices use an unearned type that is set to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“Do Not Show on Account”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(hidden splits). If that’s enabled, the prepayment may not show on the Patient Account tab until allocated. (</w:t>
      </w:r>
      <w:hyperlink r:id="rId11" w:tooltip="Hidden Splits" w:history="1">
        <w:r w:rsidRPr="00C03F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Step 6 — Refund the extra $100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br/>
        <w:t>If you want this scenario to end at $0:</w:t>
      </w:r>
    </w:p>
    <w:p w:rsidR="00C03F98" w:rsidRPr="00BD2AE3" w:rsidRDefault="00C03F98" w:rsidP="00C03F98">
      <w:pPr>
        <w:numPr>
          <w:ilvl w:val="0"/>
          <w:numId w:val="9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BD2AE3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Right-click the original payment → </w:t>
      </w:r>
      <w:r w:rsidRPr="00BD2AE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Refund</w:t>
      </w:r>
    </w:p>
    <w:p w:rsidR="00C03F98" w:rsidRPr="00BD2AE3" w:rsidRDefault="00C03F98" w:rsidP="00C03F98">
      <w:pPr>
        <w:numPr>
          <w:ilvl w:val="0"/>
          <w:numId w:val="9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BD2AE3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Refund </w:t>
      </w:r>
      <w:r w:rsidRPr="00BD2AE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$100</w:t>
      </w:r>
    </w:p>
    <w:p w:rsidR="00C03F98" w:rsidRDefault="00C03F98" w:rsidP="00C03F98">
      <w:pPr>
        <w:numPr>
          <w:ilvl w:val="0"/>
          <w:numId w:val="9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BD2AE3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lastRenderedPageBreak/>
        <w:t>Save/OK (</w:t>
      </w:r>
      <w:hyperlink r:id="rId12" w:tooltip="Refund" w:history="1">
        <w:r w:rsidRPr="00BD2AE3">
          <w:rPr>
            <w:rFonts w:ascii="Times New Roman" w:eastAsia="Times New Roman" w:hAnsi="Times New Roman" w:cs="Times New Roman"/>
            <w:color w:val="0000FF"/>
            <w:kern w:val="0"/>
            <w:highlight w:val="yellow"/>
            <w:u w:val="single"/>
            <w14:ligatures w14:val="none"/>
          </w:rPr>
          <w:t>Open Dental</w:t>
        </w:r>
      </w:hyperlink>
      <w:r w:rsidRPr="00BD2AE3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)</w:t>
      </w:r>
    </w:p>
    <w:p w:rsidR="00BD2AE3" w:rsidRDefault="00BD2AE3" w:rsidP="00BD2AE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***The above highlighted in yellow was difficult and I could not simulate. Per Open Dental Documentation the following method is acceptable:</w:t>
      </w:r>
    </w:p>
    <w:p w:rsidR="00BD2AE3" w:rsidRDefault="00BD2AE3" w:rsidP="00BD2AE3">
      <w:pPr>
        <w:pStyle w:val="ListParagraph"/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Select </w:t>
      </w:r>
      <w:r w:rsidRPr="00DF72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</w:t>
      </w:r>
    </w:p>
    <w:p w:rsidR="00BD2AE3" w:rsidRDefault="00BD2AE3" w:rsidP="00BD2AE3">
      <w:pPr>
        <w:pStyle w:val="ListParagraph"/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Enter </w:t>
      </w:r>
      <w:r w:rsidRPr="00DF72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-$100</w:t>
      </w:r>
    </w:p>
    <w:p w:rsidR="00BD2AE3" w:rsidRDefault="00BD2AE3" w:rsidP="00BD2AE3">
      <w:pPr>
        <w:pStyle w:val="ListParagraph"/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Set </w:t>
      </w:r>
      <w:r w:rsidRPr="00DF72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Type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DF72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Refund</w:t>
      </w:r>
    </w:p>
    <w:p w:rsidR="00BD2AE3" w:rsidRDefault="00BD2AE3" w:rsidP="00BD2AE3">
      <w:pPr>
        <w:pStyle w:val="ListParagraph"/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Click Save</w:t>
      </w:r>
    </w:p>
    <w:p w:rsidR="00BD2AE3" w:rsidRPr="00BD2AE3" w:rsidRDefault="00BD2AE3" w:rsidP="00BD2AE3">
      <w:pPr>
        <w:pStyle w:val="ListParagraph"/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Balance should be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03F98" w:rsidRPr="00C03F98" w:rsidRDefault="00E00E63" w:rsidP="00C03F9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C03F98" w:rsidRPr="00C03F98" w:rsidRDefault="00C03F98" w:rsidP="00C03F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C03F98" w:rsidRPr="00C03F98" w:rsidRDefault="00C03F98" w:rsidP="00C03F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>This scenario creates the ledger shape that most integrations struggle with:</w:t>
      </w:r>
    </w:p>
    <w:p w:rsidR="00C03F98" w:rsidRPr="00C03F98" w:rsidRDefault="00C03F98" w:rsidP="00C03F98">
      <w:pPr>
        <w:numPr>
          <w:ilvl w:val="0"/>
          <w:numId w:val="9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Payments that are not immediately tied to completed procedures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(unearned/prepayment </w:t>
      </w:r>
      <w:proofErr w:type="spellStart"/>
      <w:r w:rsidRPr="00C03F98">
        <w:rPr>
          <w:rFonts w:ascii="Times New Roman" w:eastAsia="Times New Roman" w:hAnsi="Times New Roman" w:cs="Times New Roman"/>
          <w:kern w:val="0"/>
          <w14:ligatures w14:val="none"/>
        </w:rPr>
        <w:t>paysplits</w:t>
      </w:r>
      <w:proofErr w:type="spellEnd"/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 (</w:t>
      </w:r>
      <w:hyperlink r:id="rId13" w:tooltip="Paysplit" w:history="1">
        <w:r w:rsidRPr="00C03F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C03F98" w:rsidRPr="00C03F98" w:rsidRDefault="00C03F98" w:rsidP="00C03F98">
      <w:pPr>
        <w:numPr>
          <w:ilvl w:val="0"/>
          <w:numId w:val="9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A later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allocation/transfer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that attaches those funds to production (Allocate Unearned) (</w:t>
      </w:r>
      <w:hyperlink r:id="rId14" w:tooltip="Allocate Unearned Income" w:history="1">
        <w:r w:rsidRPr="00C03F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0DA0" w:rsidRPr="006765DE" w:rsidRDefault="00C03F98" w:rsidP="00C03F98">
      <w:pPr>
        <w:numPr>
          <w:ilvl w:val="0"/>
          <w:numId w:val="9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A remaining </w:t>
      </w:r>
      <w:r w:rsidRPr="00C03F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 balance</w:t>
      </w:r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(or a refund event) that </w:t>
      </w:r>
      <w:proofErr w:type="spellStart"/>
      <w:r w:rsidRPr="00C03F98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C03F98">
        <w:rPr>
          <w:rFonts w:ascii="Times New Roman" w:eastAsia="Times New Roman" w:hAnsi="Times New Roman" w:cs="Times New Roman"/>
          <w:kern w:val="0"/>
          <w14:ligatures w14:val="none"/>
        </w:rPr>
        <w:t xml:space="preserve"> must represent correctly (</w:t>
      </w:r>
      <w:hyperlink r:id="rId15" w:tooltip="Refund" w:history="1">
        <w:r w:rsidRPr="00C03F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C03F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sectPr w:rsidR="00830DA0" w:rsidRPr="006765DE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5235D1"/>
    <w:multiLevelType w:val="hybridMultilevel"/>
    <w:tmpl w:val="9276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12ECC"/>
    <w:multiLevelType w:val="multilevel"/>
    <w:tmpl w:val="F21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D849BA"/>
    <w:multiLevelType w:val="multilevel"/>
    <w:tmpl w:val="5F5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E05E43"/>
    <w:multiLevelType w:val="multilevel"/>
    <w:tmpl w:val="D8C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14518A"/>
    <w:multiLevelType w:val="multilevel"/>
    <w:tmpl w:val="E12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F11356"/>
    <w:multiLevelType w:val="multilevel"/>
    <w:tmpl w:val="16A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4E62E1"/>
    <w:multiLevelType w:val="multilevel"/>
    <w:tmpl w:val="478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7D52CB"/>
    <w:multiLevelType w:val="multilevel"/>
    <w:tmpl w:val="14D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F990C49"/>
    <w:multiLevelType w:val="multilevel"/>
    <w:tmpl w:val="F74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6E09E2"/>
    <w:multiLevelType w:val="multilevel"/>
    <w:tmpl w:val="CA2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012131D"/>
    <w:multiLevelType w:val="multilevel"/>
    <w:tmpl w:val="C9A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C87F37"/>
    <w:multiLevelType w:val="multilevel"/>
    <w:tmpl w:val="6AD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AE664B1"/>
    <w:multiLevelType w:val="multilevel"/>
    <w:tmpl w:val="6CCC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1F836B2"/>
    <w:multiLevelType w:val="multilevel"/>
    <w:tmpl w:val="266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A981786"/>
    <w:multiLevelType w:val="multilevel"/>
    <w:tmpl w:val="63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41446D"/>
    <w:multiLevelType w:val="multilevel"/>
    <w:tmpl w:val="AC2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F6124C1"/>
    <w:multiLevelType w:val="multilevel"/>
    <w:tmpl w:val="91E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4454748"/>
    <w:multiLevelType w:val="multilevel"/>
    <w:tmpl w:val="A0E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64331CC"/>
    <w:multiLevelType w:val="multilevel"/>
    <w:tmpl w:val="58E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EE73B5C"/>
    <w:multiLevelType w:val="multilevel"/>
    <w:tmpl w:val="EE1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35"/>
  </w:num>
  <w:num w:numId="2" w16cid:durableId="748573735">
    <w:abstractNumId w:val="63"/>
  </w:num>
  <w:num w:numId="3" w16cid:durableId="989559194">
    <w:abstractNumId w:val="34"/>
  </w:num>
  <w:num w:numId="4" w16cid:durableId="1039235798">
    <w:abstractNumId w:val="59"/>
  </w:num>
  <w:num w:numId="5" w16cid:durableId="614406682">
    <w:abstractNumId w:val="37"/>
  </w:num>
  <w:num w:numId="6" w16cid:durableId="1859193791">
    <w:abstractNumId w:val="0"/>
  </w:num>
  <w:num w:numId="7" w16cid:durableId="1802964916">
    <w:abstractNumId w:val="58"/>
  </w:num>
  <w:num w:numId="8" w16cid:durableId="640303292">
    <w:abstractNumId w:val="26"/>
  </w:num>
  <w:num w:numId="9" w16cid:durableId="563682982">
    <w:abstractNumId w:val="95"/>
  </w:num>
  <w:num w:numId="10" w16cid:durableId="967467123">
    <w:abstractNumId w:val="12"/>
  </w:num>
  <w:num w:numId="11" w16cid:durableId="174656471">
    <w:abstractNumId w:val="64"/>
  </w:num>
  <w:num w:numId="12" w16cid:durableId="99571168">
    <w:abstractNumId w:val="85"/>
  </w:num>
  <w:num w:numId="13" w16cid:durableId="2121532679">
    <w:abstractNumId w:val="31"/>
  </w:num>
  <w:num w:numId="14" w16cid:durableId="1211192393">
    <w:abstractNumId w:val="17"/>
  </w:num>
  <w:num w:numId="15" w16cid:durableId="474759378">
    <w:abstractNumId w:val="53"/>
  </w:num>
  <w:num w:numId="16" w16cid:durableId="1897006809">
    <w:abstractNumId w:val="93"/>
  </w:num>
  <w:num w:numId="17" w16cid:durableId="1492746113">
    <w:abstractNumId w:val="73"/>
  </w:num>
  <w:num w:numId="18" w16cid:durableId="321857070">
    <w:abstractNumId w:val="61"/>
  </w:num>
  <w:num w:numId="19" w16cid:durableId="323900886">
    <w:abstractNumId w:val="81"/>
  </w:num>
  <w:num w:numId="20" w16cid:durableId="632756170">
    <w:abstractNumId w:val="45"/>
  </w:num>
  <w:num w:numId="21" w16cid:durableId="644510008">
    <w:abstractNumId w:val="69"/>
  </w:num>
  <w:num w:numId="22" w16cid:durableId="305009067">
    <w:abstractNumId w:val="2"/>
  </w:num>
  <w:num w:numId="23" w16cid:durableId="584150495">
    <w:abstractNumId w:val="13"/>
  </w:num>
  <w:num w:numId="24" w16cid:durableId="1242107629">
    <w:abstractNumId w:val="68"/>
  </w:num>
  <w:num w:numId="25" w16cid:durableId="338387877">
    <w:abstractNumId w:val="62"/>
  </w:num>
  <w:num w:numId="26" w16cid:durableId="1534345004">
    <w:abstractNumId w:val="5"/>
  </w:num>
  <w:num w:numId="27" w16cid:durableId="927618766">
    <w:abstractNumId w:val="55"/>
  </w:num>
  <w:num w:numId="28" w16cid:durableId="645356603">
    <w:abstractNumId w:val="77"/>
  </w:num>
  <w:num w:numId="29" w16cid:durableId="1667635868">
    <w:abstractNumId w:val="11"/>
  </w:num>
  <w:num w:numId="30" w16cid:durableId="1399094239">
    <w:abstractNumId w:val="4"/>
  </w:num>
  <w:num w:numId="31" w16cid:durableId="387730989">
    <w:abstractNumId w:val="78"/>
  </w:num>
  <w:num w:numId="32" w16cid:durableId="2081292470">
    <w:abstractNumId w:val="75"/>
  </w:num>
  <w:num w:numId="33" w16cid:durableId="784540550">
    <w:abstractNumId w:val="88"/>
  </w:num>
  <w:num w:numId="34" w16cid:durableId="305865603">
    <w:abstractNumId w:val="91"/>
  </w:num>
  <w:num w:numId="35" w16cid:durableId="180240421">
    <w:abstractNumId w:val="9"/>
  </w:num>
  <w:num w:numId="36" w16cid:durableId="82461135">
    <w:abstractNumId w:val="39"/>
  </w:num>
  <w:num w:numId="37" w16cid:durableId="1020276863">
    <w:abstractNumId w:val="80"/>
  </w:num>
  <w:num w:numId="38" w16cid:durableId="432896236">
    <w:abstractNumId w:val="43"/>
  </w:num>
  <w:num w:numId="39" w16cid:durableId="319115403">
    <w:abstractNumId w:val="46"/>
  </w:num>
  <w:num w:numId="40" w16cid:durableId="49116575">
    <w:abstractNumId w:val="21"/>
  </w:num>
  <w:num w:numId="41" w16cid:durableId="460534180">
    <w:abstractNumId w:val="30"/>
  </w:num>
  <w:num w:numId="42" w16cid:durableId="41949710">
    <w:abstractNumId w:val="8"/>
  </w:num>
  <w:num w:numId="43" w16cid:durableId="1884563859">
    <w:abstractNumId w:val="57"/>
  </w:num>
  <w:num w:numId="44" w16cid:durableId="1584365518">
    <w:abstractNumId w:val="25"/>
  </w:num>
  <w:num w:numId="45" w16cid:durableId="1705514930">
    <w:abstractNumId w:val="67"/>
  </w:num>
  <w:num w:numId="46" w16cid:durableId="626206417">
    <w:abstractNumId w:val="54"/>
  </w:num>
  <w:num w:numId="47" w16cid:durableId="48000965">
    <w:abstractNumId w:val="3"/>
  </w:num>
  <w:num w:numId="48" w16cid:durableId="938879490">
    <w:abstractNumId w:val="40"/>
  </w:num>
  <w:num w:numId="49" w16cid:durableId="509217005">
    <w:abstractNumId w:val="56"/>
  </w:num>
  <w:num w:numId="50" w16cid:durableId="760223684">
    <w:abstractNumId w:val="29"/>
  </w:num>
  <w:num w:numId="51" w16cid:durableId="822506895">
    <w:abstractNumId w:val="74"/>
  </w:num>
  <w:num w:numId="52" w16cid:durableId="86925573">
    <w:abstractNumId w:val="44"/>
  </w:num>
  <w:num w:numId="53" w16cid:durableId="958411479">
    <w:abstractNumId w:val="47"/>
  </w:num>
  <w:num w:numId="54" w16cid:durableId="399138789">
    <w:abstractNumId w:val="20"/>
  </w:num>
  <w:num w:numId="55" w16cid:durableId="1047535340">
    <w:abstractNumId w:val="36"/>
  </w:num>
  <w:num w:numId="56" w16cid:durableId="1799564370">
    <w:abstractNumId w:val="79"/>
  </w:num>
  <w:num w:numId="57" w16cid:durableId="60835041">
    <w:abstractNumId w:val="94"/>
  </w:num>
  <w:num w:numId="58" w16cid:durableId="35281506">
    <w:abstractNumId w:val="38"/>
  </w:num>
  <w:num w:numId="59" w16cid:durableId="1598445308">
    <w:abstractNumId w:val="19"/>
  </w:num>
  <w:num w:numId="60" w16cid:durableId="441995729">
    <w:abstractNumId w:val="65"/>
  </w:num>
  <w:num w:numId="61" w16cid:durableId="1297417023">
    <w:abstractNumId w:val="1"/>
  </w:num>
  <w:num w:numId="62" w16cid:durableId="1837721311">
    <w:abstractNumId w:val="42"/>
  </w:num>
  <w:num w:numId="63" w16cid:durableId="2098667349">
    <w:abstractNumId w:val="49"/>
  </w:num>
  <w:num w:numId="64" w16cid:durableId="1242446254">
    <w:abstractNumId w:val="51"/>
  </w:num>
  <w:num w:numId="65" w16cid:durableId="2142069138">
    <w:abstractNumId w:val="18"/>
  </w:num>
  <w:num w:numId="66" w16cid:durableId="189806659">
    <w:abstractNumId w:val="92"/>
  </w:num>
  <w:num w:numId="67" w16cid:durableId="649869839">
    <w:abstractNumId w:val="28"/>
  </w:num>
  <w:num w:numId="68" w16cid:durableId="603457849">
    <w:abstractNumId w:val="22"/>
  </w:num>
  <w:num w:numId="69" w16cid:durableId="1448885835">
    <w:abstractNumId w:val="7"/>
  </w:num>
  <w:num w:numId="70" w16cid:durableId="157506465">
    <w:abstractNumId w:val="6"/>
  </w:num>
  <w:num w:numId="71" w16cid:durableId="534654369">
    <w:abstractNumId w:val="84"/>
  </w:num>
  <w:num w:numId="72" w16cid:durableId="1852723186">
    <w:abstractNumId w:val="33"/>
  </w:num>
  <w:num w:numId="73" w16cid:durableId="190648299">
    <w:abstractNumId w:val="48"/>
  </w:num>
  <w:num w:numId="74" w16cid:durableId="397749119">
    <w:abstractNumId w:val="66"/>
  </w:num>
  <w:num w:numId="75" w16cid:durableId="1853908390">
    <w:abstractNumId w:val="72"/>
  </w:num>
  <w:num w:numId="76" w16cid:durableId="922645251">
    <w:abstractNumId w:val="87"/>
  </w:num>
  <w:num w:numId="77" w16cid:durableId="688524308">
    <w:abstractNumId w:val="10"/>
  </w:num>
  <w:num w:numId="78" w16cid:durableId="146408568">
    <w:abstractNumId w:val="83"/>
  </w:num>
  <w:num w:numId="79" w16cid:durableId="1532953198">
    <w:abstractNumId w:val="32"/>
  </w:num>
  <w:num w:numId="80" w16cid:durableId="1172259751">
    <w:abstractNumId w:val="82"/>
  </w:num>
  <w:num w:numId="81" w16cid:durableId="844782612">
    <w:abstractNumId w:val="27"/>
  </w:num>
  <w:num w:numId="82" w16cid:durableId="188225363">
    <w:abstractNumId w:val="50"/>
  </w:num>
  <w:num w:numId="83" w16cid:durableId="518589099">
    <w:abstractNumId w:val="96"/>
  </w:num>
  <w:num w:numId="84" w16cid:durableId="2002615409">
    <w:abstractNumId w:val="89"/>
  </w:num>
  <w:num w:numId="85" w16cid:durableId="546573037">
    <w:abstractNumId w:val="90"/>
  </w:num>
  <w:num w:numId="86" w16cid:durableId="1092705561">
    <w:abstractNumId w:val="76"/>
  </w:num>
  <w:num w:numId="87" w16cid:durableId="2042775895">
    <w:abstractNumId w:val="70"/>
  </w:num>
  <w:num w:numId="88" w16cid:durableId="1394348760">
    <w:abstractNumId w:val="60"/>
  </w:num>
  <w:num w:numId="89" w16cid:durableId="2013340474">
    <w:abstractNumId w:val="23"/>
  </w:num>
  <w:num w:numId="90" w16cid:durableId="299726009">
    <w:abstractNumId w:val="16"/>
  </w:num>
  <w:num w:numId="91" w16cid:durableId="1443720338">
    <w:abstractNumId w:val="24"/>
  </w:num>
  <w:num w:numId="92" w16cid:durableId="2075928696">
    <w:abstractNumId w:val="71"/>
  </w:num>
  <w:num w:numId="93" w16cid:durableId="557666467">
    <w:abstractNumId w:val="41"/>
  </w:num>
  <w:num w:numId="94" w16cid:durableId="610817233">
    <w:abstractNumId w:val="52"/>
  </w:num>
  <w:num w:numId="95" w16cid:durableId="1252590818">
    <w:abstractNumId w:val="86"/>
  </w:num>
  <w:num w:numId="96" w16cid:durableId="204220046">
    <w:abstractNumId w:val="15"/>
  </w:num>
  <w:num w:numId="97" w16cid:durableId="377437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101AEB"/>
    <w:rsid w:val="00346637"/>
    <w:rsid w:val="00446163"/>
    <w:rsid w:val="00460D59"/>
    <w:rsid w:val="004E4198"/>
    <w:rsid w:val="006765DE"/>
    <w:rsid w:val="006B63D9"/>
    <w:rsid w:val="00830DA0"/>
    <w:rsid w:val="00AD14C4"/>
    <w:rsid w:val="00BD2AE3"/>
    <w:rsid w:val="00C03F98"/>
    <w:rsid w:val="00D34F48"/>
    <w:rsid w:val="00DF72A4"/>
    <w:rsid w:val="00E00E63"/>
    <w:rsid w:val="00E07FD8"/>
    <w:rsid w:val="00F10E0C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  <w:style w:type="paragraph" w:styleId="ListParagraph">
    <w:name w:val="List Paragraph"/>
    <w:basedOn w:val="Normal"/>
    <w:uiPriority w:val="34"/>
    <w:qFormat/>
    <w:rsid w:val="00BD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manual/payment.html?utm_source=chatgpt.com" TargetMode="External"/><Relationship Id="rId13" Type="http://schemas.openxmlformats.org/officeDocument/2006/relationships/hyperlink" Target="https://www.opendental.com/manual/paysplit.html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dental.com/manual/refunds.html?utm_source=chatgpt.com" TargetMode="External"/><Relationship Id="rId12" Type="http://schemas.openxmlformats.org/officeDocument/2006/relationships/hyperlink" Target="https://www.opendental.com/manual/refunds.html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manual/payment.html?utm_source=chatgpt.com" TargetMode="External"/><Relationship Id="rId11" Type="http://schemas.openxmlformats.org/officeDocument/2006/relationships/hyperlink" Target="https://www.opendental.com/manual/hiddensplits.html?utm_source=chatgpt.com" TargetMode="External"/><Relationship Id="rId5" Type="http://schemas.openxmlformats.org/officeDocument/2006/relationships/hyperlink" Target="https://www.opendental.com/manual/unearnedallocate.html?utm_source=chatgpt.com" TargetMode="External"/><Relationship Id="rId15" Type="http://schemas.openxmlformats.org/officeDocument/2006/relationships/hyperlink" Target="https://www.opendental.com/manual/refunds.html?utm_source=chatgpt.com" TargetMode="External"/><Relationship Id="rId10" Type="http://schemas.openxmlformats.org/officeDocument/2006/relationships/hyperlink" Target="https://www.opendental.com/manual/unearnedallocate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dental.com/manual/paysplit.html?utm_source=chatgpt.com" TargetMode="External"/><Relationship Id="rId14" Type="http://schemas.openxmlformats.org/officeDocument/2006/relationships/hyperlink" Target="https://www.opendental.com/manual/unearnedallocate.htm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8</cp:revision>
  <dcterms:created xsi:type="dcterms:W3CDTF">2026-02-19T03:15:00Z</dcterms:created>
  <dcterms:modified xsi:type="dcterms:W3CDTF">2026-02-19T21:03:00Z</dcterms:modified>
</cp:coreProperties>
</file>